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368A5" w:rsidRDefault="00F368A5" w:rsidP="00EE7493">
      <w:pPr>
        <w:jc w:val="center"/>
      </w:pPr>
    </w:p>
    <w:p w:rsidR="00F368A5" w:rsidRDefault="00F368A5" w:rsidP="00F368A5">
      <w:pPr>
        <w:jc w:val="center"/>
      </w:pPr>
    </w:p>
    <w:p w:rsidR="00F368A5" w:rsidRDefault="00F368A5" w:rsidP="00F368A5">
      <w:pPr>
        <w:jc w:val="center"/>
      </w:pPr>
    </w:p>
    <w:p w:rsidR="00F368A5" w:rsidRDefault="00F368A5" w:rsidP="00F368A5">
      <w:pPr>
        <w:jc w:val="center"/>
      </w:pPr>
    </w:p>
    <w:p w:rsidR="00F368A5" w:rsidRDefault="00F368A5" w:rsidP="00F368A5">
      <w:pPr>
        <w:jc w:val="center"/>
      </w:pPr>
    </w:p>
    <w:p w:rsidR="00F368A5" w:rsidRDefault="00F368A5" w:rsidP="00F368A5">
      <w:pPr>
        <w:jc w:val="center"/>
      </w:pPr>
    </w:p>
    <w:p w:rsidR="00F368A5" w:rsidRDefault="00F368A5" w:rsidP="00F368A5">
      <w:pPr>
        <w:jc w:val="center"/>
      </w:pPr>
    </w:p>
    <w:p w:rsidR="00F368A5" w:rsidRDefault="00F368A5" w:rsidP="00F368A5">
      <w:pPr>
        <w:jc w:val="center"/>
      </w:pPr>
      <w:r>
        <w:t>Gender Object Analysis</w:t>
      </w:r>
    </w:p>
    <w:p w:rsidR="00F368A5" w:rsidRDefault="00F368A5" w:rsidP="00F368A5">
      <w:pPr>
        <w:jc w:val="center"/>
      </w:pPr>
    </w:p>
    <w:p w:rsidR="00F368A5" w:rsidRDefault="00F368A5" w:rsidP="00F368A5">
      <w:pPr>
        <w:jc w:val="center"/>
      </w:pPr>
    </w:p>
    <w:p w:rsidR="00F368A5" w:rsidRDefault="00F368A5" w:rsidP="00F368A5">
      <w:pPr>
        <w:jc w:val="center"/>
      </w:pPr>
    </w:p>
    <w:p w:rsidR="00F368A5" w:rsidRDefault="00F368A5" w:rsidP="00F368A5">
      <w:pPr>
        <w:jc w:val="center"/>
      </w:pPr>
      <w:r>
        <w:t>Name</w:t>
      </w:r>
    </w:p>
    <w:p w:rsidR="00F368A5" w:rsidRDefault="00F368A5" w:rsidP="00F368A5">
      <w:pPr>
        <w:jc w:val="center"/>
      </w:pPr>
      <w:r>
        <w:t>Institution</w:t>
      </w:r>
    </w:p>
    <w:p w:rsidR="00F368A5" w:rsidRDefault="00F368A5" w:rsidP="00F368A5">
      <w:pPr>
        <w:jc w:val="center"/>
      </w:pPr>
      <w:r>
        <w:t>Course</w:t>
      </w:r>
    </w:p>
    <w:p w:rsidR="00F368A5" w:rsidRDefault="00F368A5" w:rsidP="00F368A5">
      <w:pPr>
        <w:jc w:val="center"/>
      </w:pPr>
      <w:r>
        <w:t>Date</w:t>
      </w:r>
    </w:p>
    <w:p w:rsidR="00F368A5" w:rsidRDefault="00F368A5">
      <w:r>
        <w:br w:type="page"/>
      </w:r>
    </w:p>
    <w:p w:rsidR="00007928" w:rsidRDefault="005342A8" w:rsidP="00EE7493">
      <w:pPr>
        <w:jc w:val="center"/>
      </w:pPr>
      <w:r>
        <w:lastRenderedPageBreak/>
        <w:t>Gender Object Analysis</w:t>
      </w:r>
    </w:p>
    <w:p w:rsidR="00BE517C" w:rsidRDefault="005342A8" w:rsidP="00EE7493">
      <w:r>
        <w:t xml:space="preserve">The war against stereotyping has been a never-ending issue of concern, with the course taking a </w:t>
      </w:r>
      <w:r w:rsidR="0028264C">
        <w:t xml:space="preserve">backlash every time there's the hope of conquering it. </w:t>
      </w:r>
      <w:r w:rsidR="0090705D">
        <w:t>Gender stereo</w:t>
      </w:r>
      <w:r w:rsidR="0057575F">
        <w:t xml:space="preserve">typing is arguably one of the most treacherous forms of stereotypes. This </w:t>
      </w:r>
      <w:r w:rsidR="00DB591B">
        <w:t>is because the ideas and beliefs of this type of stereotype are acquired from a very young age.</w:t>
      </w:r>
      <w:r w:rsidR="00437CDC">
        <w:t xml:space="preserve"> Children from a young age of 2 ½ years to three years have shown attributes </w:t>
      </w:r>
      <w:r w:rsidR="00564FF9">
        <w:t xml:space="preserve">of having a basic knowledge of activities and objectives </w:t>
      </w:r>
      <w:r w:rsidR="00EF2397">
        <w:t>attributed to specific genders().</w:t>
      </w:r>
      <w:r w:rsidR="00DB591B">
        <w:t xml:space="preserve"> This, therefore, makes the war against gender stereotyping a losing battle. Changing a person's perspective or belief that he/she has maintained throughout their lives next to impossible. In addition to this, the probability of the individual transferring these beliefs to his/her children is immensely </w:t>
      </w:r>
      <w:r w:rsidR="00EB4231">
        <w:t xml:space="preserve">high. The term gender interprets to the sexual orientation of an individual. </w:t>
      </w:r>
      <w:r w:rsidR="00990DFA">
        <w:t>Living in an information era, wh</w:t>
      </w:r>
      <w:r w:rsidR="00ED6450">
        <w:t>ere access to information is unlimited, it is rational that self-awareness among individuals will increa</w:t>
      </w:r>
      <w:r w:rsidR="00506787">
        <w:t xml:space="preserve">se. It is for this that various the term gender has incorporated additional sexual orientation to its original definition which included only two types of gender; male and female. In this context, however, our emphasis is based on the original definition which regards gender </w:t>
      </w:r>
      <w:r w:rsidR="00E8565E">
        <w:t>as male or female.</w:t>
      </w:r>
      <w:r w:rsidR="00ED6450">
        <w:t xml:space="preserve"> </w:t>
      </w:r>
      <w:r w:rsidR="00587B01">
        <w:t xml:space="preserve"> </w:t>
      </w:r>
    </w:p>
    <w:p w:rsidR="00E65E25" w:rsidRDefault="005342A8" w:rsidP="00BE517C">
      <w:pPr>
        <w:ind w:firstLine="720"/>
      </w:pPr>
      <w:r>
        <w:t xml:space="preserve">Society has </w:t>
      </w:r>
      <w:r w:rsidR="00615251">
        <w:t>used gender as a basis for assigning social roles, behaviors, and traits to each gender. Therefore</w:t>
      </w:r>
      <w:r w:rsidR="0015245F">
        <w:t xml:space="preserve"> the male gender is expected to conform to its gender by abiding by masculine </w:t>
      </w:r>
      <w:r w:rsidR="00927026">
        <w:t>behaviors</w:t>
      </w:r>
      <w:r w:rsidR="0015245F">
        <w:t xml:space="preserve"> and traits while the female to feminine </w:t>
      </w:r>
      <w:r w:rsidR="00927026">
        <w:t>behaviors</w:t>
      </w:r>
      <w:r w:rsidR="0015245F">
        <w:t xml:space="preserve"> and traits.</w:t>
      </w:r>
      <w:r w:rsidR="00D2737A">
        <w:t xml:space="preserve"> The dynamics of gender stereotypes are profound given that they </w:t>
      </w:r>
      <w:r w:rsidR="00E53A87">
        <w:t>are interconnected with the majority of beliefs in</w:t>
      </w:r>
      <w:r w:rsidR="00A02D70">
        <w:t xml:space="preserve"> society. It however delusion that this stereotyping has extended to even the </w:t>
      </w:r>
      <w:r w:rsidR="002F3983">
        <w:t xml:space="preserve">least trivial aspects and objects. </w:t>
      </w:r>
      <w:r w:rsidR="00BB7384">
        <w:t>As it evolves,</w:t>
      </w:r>
      <w:r w:rsidR="001701D0">
        <w:t xml:space="preserve"> the beliefs and ideas in gender stereotyping are rather spiteful </w:t>
      </w:r>
      <w:r w:rsidR="005B1572">
        <w:t xml:space="preserve">given that they are now camouflaged around as opposed to flaunting which makes it easier to fight them. In its current </w:t>
      </w:r>
      <w:r w:rsidR="006C78F2">
        <w:t>metamorphosis g</w:t>
      </w:r>
      <w:r>
        <w:t>ender stereotyping has given rise to gendered objects.</w:t>
      </w:r>
    </w:p>
    <w:p w:rsidR="00927026" w:rsidRDefault="005342A8" w:rsidP="00BE517C">
      <w:pPr>
        <w:ind w:firstLine="720"/>
      </w:pPr>
      <w:r>
        <w:lastRenderedPageBreak/>
        <w:t xml:space="preserve">Today, every object is at risk of being gendered with the most obvious </w:t>
      </w:r>
      <w:r w:rsidR="00660B90">
        <w:t xml:space="preserve">basis of gendering objects being the color of the item. </w:t>
      </w:r>
      <w:r w:rsidR="009C37CE">
        <w:t xml:space="preserve">Megan K. Mass in her article on how toys became gendered, shows illustrative examples of color as a basis of object gendering stating, 'pink girls and blue boys'. This was in inference to </w:t>
      </w:r>
      <w:r w:rsidR="000725F2">
        <w:t xml:space="preserve">the trend in the marketing of toys in America. Toys made for girls were pink in color and </w:t>
      </w:r>
      <w:r w:rsidR="00BF688F">
        <w:t xml:space="preserve">passive representing beauty and nurturing, on the other hand, toys made for boys were blue and rather aggressive </w:t>
      </w:r>
      <w:r w:rsidR="00CA5612">
        <w:t xml:space="preserve">involving action and excitement. </w:t>
      </w:r>
      <w:r w:rsidR="00A11FB7">
        <w:t xml:space="preserve">A more </w:t>
      </w:r>
      <w:r w:rsidR="00196C7F">
        <w:t xml:space="preserve">concrete example is seen during the now rampant baby reveal parties. </w:t>
      </w:r>
      <w:r w:rsidR="00FF0A29">
        <w:t>Technology advancement in the medical field has allowed doctors to establish the gender of an unborn child. Therefore</w:t>
      </w:r>
      <w:r w:rsidR="00081A8A">
        <w:t>, the majority of the millennials have created and normalized a ceremony out of this. During this ceremony, the color pink commemorates a girl while the color blue signifies a boy.</w:t>
      </w:r>
      <w:r w:rsidR="00BD542C">
        <w:t xml:space="preserve"> </w:t>
      </w:r>
      <w:r w:rsidR="00081A8A">
        <w:t>As the child develops, he/she is exposed to fu</w:t>
      </w:r>
      <w:r w:rsidR="002B5E52">
        <w:t xml:space="preserve">rther gender stereotypes with regard to gendered objects around her. </w:t>
      </w:r>
      <w:r w:rsidR="00081A8A">
        <w:t xml:space="preserve"> </w:t>
      </w:r>
    </w:p>
    <w:p w:rsidR="00EE7493" w:rsidRDefault="005342A8" w:rsidP="009A0607">
      <w:pPr>
        <w:ind w:firstLine="720"/>
      </w:pPr>
      <w:r w:rsidRPr="009A0607">
        <w:t xml:space="preserve">The epitome of gendered objects was arguably seen in 2012, a year after the launch of the controversial ‘Bic for Her’ pens. This </w:t>
      </w:r>
      <w:r>
        <w:t>was pens made specifically for girls</w:t>
      </w:r>
      <w:r w:rsidR="003643AA">
        <w:t xml:space="preserve"> with the product d</w:t>
      </w:r>
      <w:r w:rsidR="008D0BA2">
        <w:t xml:space="preserve">escription emphasizing that the product was specifically designed for women being a sleek pen silhouette with jeweled accents </w:t>
      </w:r>
      <w:r w:rsidR="001D1162">
        <w:t>t</w:t>
      </w:r>
      <w:r w:rsidR="008136D1">
        <w:t>o add style</w:t>
      </w:r>
      <w:r w:rsidR="00B74D11">
        <w:t xml:space="preserve"> (</w:t>
      </w:r>
      <w:proofErr w:type="spellStart"/>
      <w:r w:rsidR="00B74D11">
        <w:t>Vinjamuri</w:t>
      </w:r>
      <w:proofErr w:type="spellEnd"/>
      <w:r w:rsidR="00B74D11">
        <w:t>, 2020)</w:t>
      </w:r>
      <w:r w:rsidR="008136D1">
        <w:t>.</w:t>
      </w:r>
      <w:r w:rsidR="000F6913">
        <w:t xml:space="preserve"> However, with the help of social media, the company received outrage from the public</w:t>
      </w:r>
      <w:r w:rsidR="00AF386F">
        <w:t xml:space="preserve"> and recalled the product. Despite this success on the pens, there still exists a huge </w:t>
      </w:r>
      <w:r w:rsidR="009912BD">
        <w:t>gap in addressing products that have been gendered in what may be termed as their entire existence</w:t>
      </w:r>
      <w:r w:rsidR="00993B57">
        <w:t xml:space="preserve">. Even in our homes, </w:t>
      </w:r>
      <w:r w:rsidR="00AE55BB">
        <w:t xml:space="preserve">gender stereotyping is rampant and is observed in the day to day activities and objects used by the different genders. </w:t>
      </w:r>
    </w:p>
    <w:p w:rsidR="00174FC8" w:rsidRDefault="005342A8" w:rsidP="009A0607">
      <w:pPr>
        <w:ind w:firstLine="720"/>
      </w:pPr>
      <w:r>
        <w:t>During an observation of the existe</w:t>
      </w:r>
      <w:r w:rsidR="00BB02F8">
        <w:t xml:space="preserve">nce of gendered objects at home, I </w:t>
      </w:r>
      <w:r w:rsidR="00766DEF">
        <w:t>was appalled by</w:t>
      </w:r>
      <w:r w:rsidR="00BB02F8">
        <w:t xml:space="preserve"> it</w:t>
      </w:r>
      <w:r w:rsidR="00D50959">
        <w:t>s predominance at my home</w:t>
      </w:r>
      <w:r>
        <w:t>.</w:t>
      </w:r>
      <w:r w:rsidR="00D50959">
        <w:t xml:space="preserve"> </w:t>
      </w:r>
      <w:r w:rsidR="002268F4">
        <w:t xml:space="preserve">Gender stereotyping of objection is arguably so immense and deeply rooted in us that </w:t>
      </w:r>
      <w:r w:rsidR="0061027D">
        <w:t xml:space="preserve">gendering objects happen subconsciously. Despite having an effect on every </w:t>
      </w:r>
      <w:r w:rsidR="00215E5F">
        <w:t xml:space="preserve">object with regards to how a certain gender uses or whether it is solely used by that gender I </w:t>
      </w:r>
      <w:r w:rsidR="00215E5F">
        <w:lastRenderedPageBreak/>
        <w:t xml:space="preserve">compelled a list of the top ten most used items that </w:t>
      </w:r>
      <w:r w:rsidR="005158FA">
        <w:t>exhibited the most peculiar attributes with regards to gender stereotyping.</w:t>
      </w:r>
      <w:r>
        <w:t xml:space="preserve"> These were; hairbrush, grill, sponge, toothbrush, Lip gloss, wipes, cologne, stove, recliner, and flat iron</w:t>
      </w:r>
      <w:r w:rsidR="005158FA">
        <w:t>.</w:t>
      </w:r>
    </w:p>
    <w:p w:rsidR="00C47B8A" w:rsidRDefault="005342A8" w:rsidP="009A0607">
      <w:pPr>
        <w:ind w:firstLine="720"/>
      </w:pPr>
      <w:r>
        <w:t xml:space="preserve">The radical feminist theory argues that the setting of the monogamous </w:t>
      </w:r>
      <w:r w:rsidR="00FB35ED">
        <w:t>marriage was to make the man supreme and keep women under the control of m</w:t>
      </w:r>
      <w:r w:rsidR="00037E7B">
        <w:t>en</w:t>
      </w:r>
      <w:r w:rsidR="001C33DB">
        <w:t xml:space="preserve">. According to the theory, the woman’s work is in the house, while the man works outside. It is at this point that the recliner in our house makes its debut. The recliner </w:t>
      </w:r>
      <w:r w:rsidR="00C36CB0">
        <w:t xml:space="preserve">can be described as a rather majestic chair with features that allow the maximum comfort of the user. The recliner in our house is strategically positioned to give the user </w:t>
      </w:r>
      <w:r w:rsidR="00056FEC">
        <w:t xml:space="preserve">the best view of the television. However, the recliner is not everyone's sit but a reserved seat. The recliner is my father's seat where he lounges the majority if not all the time he is at home. The recliner symbolizes his throne. </w:t>
      </w:r>
      <w:r w:rsidR="00FB1C1E">
        <w:t>In addition, the radical feminism</w:t>
      </w:r>
      <w:r>
        <w:t xml:space="preserve"> advocates that men are expected to work outside the home. Therefore the grill is solely used by our dad. </w:t>
      </w:r>
    </w:p>
    <w:p w:rsidR="001D3BBD" w:rsidRDefault="005342A8" w:rsidP="009A0607">
      <w:pPr>
        <w:ind w:firstLine="720"/>
      </w:pPr>
      <w:r>
        <w:t xml:space="preserve">Socialist feminism argues that the free domestic labor provided by women helps sustain the capitalist system. </w:t>
      </w:r>
      <w:r w:rsidR="00D024A1">
        <w:t xml:space="preserve">Inclusive of the free domestic labor provided by women are cooking. It is quite plausible that the male gender in our house lacks the comprehension of how the stove works. </w:t>
      </w:r>
      <w:r w:rsidR="004B26D1">
        <w:t xml:space="preserve">My mother </w:t>
      </w:r>
      <w:r w:rsidR="00FD322C">
        <w:t>was responsible for the preparation of my father's meal as he went and came home from work. The war against gender stereotyping is arguably starting and as highlighted it is a war that can be won by fighting from the basic structure in society, our homes.</w:t>
      </w:r>
      <w:r w:rsidR="00FB1C1E">
        <w:t xml:space="preserve"> </w:t>
      </w:r>
      <w:r>
        <w:t xml:space="preserve"> </w:t>
      </w:r>
    </w:p>
    <w:p w:rsidR="00A55D41" w:rsidRDefault="00A55D41">
      <w:r>
        <w:br w:type="page"/>
      </w:r>
    </w:p>
    <w:p w:rsidR="00A55D41" w:rsidRDefault="00A55D41" w:rsidP="009A0607">
      <w:pPr>
        <w:ind w:firstLine="720"/>
      </w:pPr>
      <w:r>
        <w:lastRenderedPageBreak/>
        <w:t>References</w:t>
      </w:r>
    </w:p>
    <w:p w:rsidR="00A55D41" w:rsidRDefault="00A55D41" w:rsidP="009A0607">
      <w:pPr>
        <w:ind w:firstLine="720"/>
      </w:pPr>
      <w:r w:rsidRPr="00A55D41">
        <w:t xml:space="preserve">K. Mass, M. (2020). How toys became gendered – and why it’ll take more than a gender-neutral doll to change how boys perceive femininity. Retrieved 18 September 2020, from </w:t>
      </w:r>
      <w:hyperlink r:id="rId6" w:history="1">
        <w:r w:rsidRPr="00F1149E">
          <w:rPr>
            <w:rStyle w:val="Hyperlink"/>
          </w:rPr>
          <w:t>https://theconversation.com/how-toys-became-gendered-and-why-itll-take-more-than-a-gender-neutral-doll-to-change-how-boys-perceive-femininity-124386</w:t>
        </w:r>
      </w:hyperlink>
    </w:p>
    <w:p w:rsidR="00A55D41" w:rsidRDefault="009B1FBB" w:rsidP="009A0607">
      <w:pPr>
        <w:ind w:firstLine="720"/>
      </w:pPr>
      <w:proofErr w:type="spellStart"/>
      <w:r w:rsidRPr="009B1FBB">
        <w:t>Vinjamuri</w:t>
      </w:r>
      <w:proofErr w:type="spellEnd"/>
      <w:r w:rsidRPr="009B1FBB">
        <w:t xml:space="preserve">, D. (2020). Bic For Her: What They Were Actually Thinking (As Told By A Man Who Worked On Tampons). Retrieved 18 September 2020, from </w:t>
      </w:r>
      <w:hyperlink r:id="rId7" w:anchor="5e9e44283ab8" w:history="1">
        <w:r w:rsidRPr="00F1149E">
          <w:rPr>
            <w:rStyle w:val="Hyperlink"/>
          </w:rPr>
          <w:t>https://www.forbes.com/sites/davidvinjamuri/2012/08/30/bic-for-her-what-they-were-actually-thinking-as-told-by-a-man-who-worked-on-tampons/#5e9e44283ab8</w:t>
        </w:r>
      </w:hyperlink>
    </w:p>
    <w:p w:rsidR="009B1FBB" w:rsidRDefault="009B1FBB" w:rsidP="009A0607">
      <w:pPr>
        <w:ind w:firstLine="720"/>
      </w:pPr>
    </w:p>
    <w:p w:rsidR="00A55D41" w:rsidRDefault="00A55D41" w:rsidP="009A0607">
      <w:pPr>
        <w:ind w:firstLine="720"/>
      </w:pPr>
    </w:p>
    <w:sectPr w:rsidR="00A55D41" w:rsidSect="00F368A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342A8" w:rsidRDefault="005342A8" w:rsidP="00F368A5">
      <w:pPr>
        <w:spacing w:after="0" w:line="240" w:lineRule="auto"/>
      </w:pPr>
      <w:r>
        <w:separator/>
      </w:r>
    </w:p>
  </w:endnote>
  <w:endnote w:type="continuationSeparator" w:id="0">
    <w:p w:rsidR="005342A8" w:rsidRDefault="005342A8" w:rsidP="00F36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342A8" w:rsidRDefault="005342A8" w:rsidP="00F368A5">
      <w:pPr>
        <w:spacing w:after="0" w:line="240" w:lineRule="auto"/>
      </w:pPr>
      <w:r>
        <w:separator/>
      </w:r>
    </w:p>
  </w:footnote>
  <w:footnote w:type="continuationSeparator" w:id="0">
    <w:p w:rsidR="005342A8" w:rsidRDefault="005342A8" w:rsidP="00F36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68A5" w:rsidRDefault="00F368A5" w:rsidP="00A55D41">
    <w:pPr>
      <w:pStyle w:val="Header"/>
      <w:jc w:val="center"/>
    </w:pPr>
    <w:r>
      <w:t>Gender Object Ana</w:t>
    </w:r>
    <w:sdt>
      <w:sdtPr>
        <w:id w:val="-41131282"/>
        <w:docPartObj>
          <w:docPartGallery w:val="Page Numbers (Top of Page)"/>
          <w:docPartUnique/>
        </w:docPartObj>
      </w:sdtPr>
      <w:sdtEndPr>
        <w:rPr>
          <w:noProof/>
        </w:rPr>
      </w:sdtEndPr>
      <w:sdtContent>
        <w:r w:rsidR="00A55D41">
          <w:t>lysis</w:t>
        </w:r>
        <w:r w:rsidR="00A55D41">
          <w:tab/>
        </w:r>
        <w:r w:rsidR="00A55D41">
          <w:tab/>
        </w:r>
        <w:r>
          <w:fldChar w:fldCharType="begin"/>
        </w:r>
        <w:r>
          <w:instrText xml:space="preserve"> PAGE   \* MERGEFORMAT </w:instrText>
        </w:r>
        <w:r>
          <w:fldChar w:fldCharType="separate"/>
        </w:r>
        <w:r w:rsidR="00B74D11">
          <w:rPr>
            <w:noProof/>
          </w:rPr>
          <w:t>5</w:t>
        </w:r>
        <w:r>
          <w:rPr>
            <w:noProof/>
          </w:rPr>
          <w:fldChar w:fldCharType="end"/>
        </w:r>
      </w:sdtContent>
    </w:sdt>
  </w:p>
  <w:p w:rsidR="00F368A5" w:rsidRDefault="00F368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68A5" w:rsidRDefault="00F368A5">
    <w:pPr>
      <w:pStyle w:val="Header"/>
      <w:jc w:val="right"/>
    </w:pPr>
    <w:r>
      <w:t>Running Header: Gender Object Analysis</w:t>
    </w:r>
    <w:r>
      <w:tab/>
    </w:r>
    <w:r>
      <w:tab/>
    </w:r>
    <w:sdt>
      <w:sdtPr>
        <w:id w:val="-9687430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5D41">
          <w:rPr>
            <w:noProof/>
          </w:rPr>
          <w:t>1</w:t>
        </w:r>
        <w:r>
          <w:rPr>
            <w:noProof/>
          </w:rPr>
          <w:fldChar w:fldCharType="end"/>
        </w:r>
      </w:sdtContent>
    </w:sdt>
  </w:p>
  <w:p w:rsidR="00F368A5" w:rsidRDefault="00F368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493"/>
    <w:rsid w:val="00007928"/>
    <w:rsid w:val="00037E7B"/>
    <w:rsid w:val="00056FEC"/>
    <w:rsid w:val="000725F2"/>
    <w:rsid w:val="00081A8A"/>
    <w:rsid w:val="000F6913"/>
    <w:rsid w:val="0015245F"/>
    <w:rsid w:val="001701D0"/>
    <w:rsid w:val="00174FC8"/>
    <w:rsid w:val="0017770C"/>
    <w:rsid w:val="00196C7F"/>
    <w:rsid w:val="001C33DB"/>
    <w:rsid w:val="001D1162"/>
    <w:rsid w:val="001D3BBD"/>
    <w:rsid w:val="002157C9"/>
    <w:rsid w:val="00215E5F"/>
    <w:rsid w:val="002268F4"/>
    <w:rsid w:val="0028264C"/>
    <w:rsid w:val="002B5E52"/>
    <w:rsid w:val="002F3983"/>
    <w:rsid w:val="003643AA"/>
    <w:rsid w:val="00437CDC"/>
    <w:rsid w:val="004B26D1"/>
    <w:rsid w:val="00506787"/>
    <w:rsid w:val="005158FA"/>
    <w:rsid w:val="005342A8"/>
    <w:rsid w:val="00564FF9"/>
    <w:rsid w:val="0057575F"/>
    <w:rsid w:val="00587B01"/>
    <w:rsid w:val="005B1572"/>
    <w:rsid w:val="0061027D"/>
    <w:rsid w:val="00615251"/>
    <w:rsid w:val="00652C22"/>
    <w:rsid w:val="00660B90"/>
    <w:rsid w:val="006C1B9C"/>
    <w:rsid w:val="006C78F2"/>
    <w:rsid w:val="00766DEF"/>
    <w:rsid w:val="008136D1"/>
    <w:rsid w:val="00881E3D"/>
    <w:rsid w:val="008D0BA2"/>
    <w:rsid w:val="0090705D"/>
    <w:rsid w:val="00927026"/>
    <w:rsid w:val="00990DFA"/>
    <w:rsid w:val="009912BD"/>
    <w:rsid w:val="00993B57"/>
    <w:rsid w:val="009A0607"/>
    <w:rsid w:val="009B1FBB"/>
    <w:rsid w:val="009C37CE"/>
    <w:rsid w:val="00A02D70"/>
    <w:rsid w:val="00A11FB7"/>
    <w:rsid w:val="00A55D41"/>
    <w:rsid w:val="00AE55BB"/>
    <w:rsid w:val="00AF386F"/>
    <w:rsid w:val="00B74D11"/>
    <w:rsid w:val="00BB02F8"/>
    <w:rsid w:val="00BB7384"/>
    <w:rsid w:val="00BD542C"/>
    <w:rsid w:val="00BE517C"/>
    <w:rsid w:val="00BF688F"/>
    <w:rsid w:val="00C36CB0"/>
    <w:rsid w:val="00C47B8A"/>
    <w:rsid w:val="00CA5612"/>
    <w:rsid w:val="00D024A1"/>
    <w:rsid w:val="00D2737A"/>
    <w:rsid w:val="00D50959"/>
    <w:rsid w:val="00DB591B"/>
    <w:rsid w:val="00E53A87"/>
    <w:rsid w:val="00E65E25"/>
    <w:rsid w:val="00E8565E"/>
    <w:rsid w:val="00EB4231"/>
    <w:rsid w:val="00ED6450"/>
    <w:rsid w:val="00EE5C20"/>
    <w:rsid w:val="00EE7493"/>
    <w:rsid w:val="00EF2397"/>
    <w:rsid w:val="00F1354B"/>
    <w:rsid w:val="00F368A5"/>
    <w:rsid w:val="00FB1C1E"/>
    <w:rsid w:val="00FB35ED"/>
    <w:rsid w:val="00FD322C"/>
    <w:rsid w:val="00FF0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9F498-CB96-4C8A-BC01-BE2F863ED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8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8A5"/>
  </w:style>
  <w:style w:type="paragraph" w:styleId="Footer">
    <w:name w:val="footer"/>
    <w:basedOn w:val="Normal"/>
    <w:link w:val="FooterChar"/>
    <w:uiPriority w:val="99"/>
    <w:unhideWhenUsed/>
    <w:rsid w:val="00F368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8A5"/>
  </w:style>
  <w:style w:type="character" w:styleId="Hyperlink">
    <w:name w:val="Hyperlink"/>
    <w:basedOn w:val="DefaultParagraphFont"/>
    <w:uiPriority w:val="99"/>
    <w:unhideWhenUsed/>
    <w:rsid w:val="00A55D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forbes.com/sites/davidvinjamuri/2012/08/30/bic-for-her-what-they-were-actually-thinking-as-told-by-a-man-who-worked-on-tampons/"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theconversation.com/how-toys-became-gendered-and-why-itll-take-more-than-a-gender-neutral-doll-to-change-how-boys-perceive-femininity-124386"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Edduh Chief</dc:creator>
  <cp:lastModifiedBy>254716226303</cp:lastModifiedBy>
  <cp:revision>2</cp:revision>
  <dcterms:created xsi:type="dcterms:W3CDTF">2020-09-18T01:32:00Z</dcterms:created>
  <dcterms:modified xsi:type="dcterms:W3CDTF">2020-09-18T01:32:00Z</dcterms:modified>
</cp:coreProperties>
</file>